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</w:pPr>
      <w:r>
        <w:rPr>
          <w:rFonts w:ascii="Calibri" w:hAnsi="Calibri"/>
          <w:b/>
          <w:color w:val="B89A5B"/>
          <w:sz w:val="20"/>
        </w:rPr>
        <w:t>Valore Registry</w:t>
      </w:r>
    </w:p>
    <w:p>
      <w:pPr>
        <w:spacing w:after="240"/>
      </w:pPr>
      <w:r>
        <w:rPr>
          <w:rFonts w:ascii="Cambria" w:hAnsi="Cambria"/>
          <w:b/>
          <w:color w:val="0B1A33"/>
          <w:sz w:val="56"/>
        </w:rPr>
        <w:t>OM Builder · Content Planner</w:t>
      </w:r>
    </w:p>
    <w:p>
      <w:r>
        <w:rPr>
          <w:rFonts w:ascii="Cambria" w:hAnsi="Cambria"/>
          <w:i/>
          <w:color w:val="3D4757"/>
          <w:sz w:val="22"/>
        </w:rPr>
        <w:t>Page-by-page content planner. Use as the writing tool; render to the PPTX template once content is finalized.</w:t>
      </w:r>
    </w:p>
    <w:p>
      <w:pPr>
        <w:spacing w:before="360"/>
      </w:pPr>
      <w:r>
        <w:rPr>
          <w:rFonts w:ascii="Calibri" w:hAnsi="Calibri"/>
          <w:b/>
          <w:color w:val="B89A5B"/>
          <w:sz w:val="22"/>
        </w:rPr>
        <w:t>COPY RULES</w:t>
      </w:r>
    </w:p>
    <w:p>
      <w:pPr>
        <w:pStyle w:val="ListBullet"/>
      </w:pPr>
      <w:r>
        <w:rPr>
          <w:rFonts w:ascii="Calibri" w:hAnsi="Calibri"/>
          <w:sz w:val="20"/>
        </w:rPr>
        <w:t>Be specific. Use numbers wherever possible.</w:t>
      </w:r>
    </w:p>
    <w:p>
      <w:pPr>
        <w:pStyle w:val="ListBullet"/>
      </w:pPr>
      <w:r>
        <w:rPr>
          <w:rFonts w:ascii="Calibri" w:hAnsi="Calibri"/>
          <w:sz w:val="20"/>
        </w:rPr>
        <w:t>Separate fact from projection — label projections clearly.</w:t>
      </w:r>
    </w:p>
    <w:p>
      <w:pPr>
        <w:pStyle w:val="ListBullet"/>
      </w:pPr>
      <w:r>
        <w:rPr>
          <w:rFonts w:ascii="Calibri" w:hAnsi="Calibri"/>
          <w:sz w:val="20"/>
        </w:rPr>
        <w:t>Disclose risks honestly. Buyers see through fluff.</w:t>
      </w:r>
    </w:p>
    <w:p>
      <w:pPr>
        <w:pStyle w:val="ListBullet"/>
      </w:pPr>
      <w:r>
        <w:rPr>
          <w:rFonts w:ascii="Calibri" w:hAnsi="Calibri"/>
          <w:sz w:val="20"/>
        </w:rPr>
        <w:t>Keep bullet points concise — write for skimmers.</w:t>
      </w:r>
    </w:p>
    <w:p>
      <w:pPr>
        <w:pStyle w:val="ListBullet"/>
      </w:pPr>
      <w:r>
        <w:rPr>
          <w:rFonts w:ascii="Calibri" w:hAnsi="Calibri"/>
          <w:sz w:val="20"/>
        </w:rPr>
        <w:t>No 'rare opportunity / unparalleled / best-in-class' unless supported.</w:t>
      </w:r>
    </w:p>
    <w:p>
      <w:pPr>
        <w:pStyle w:val="ListBullet"/>
      </w:pPr>
      <w:r>
        <w:rPr>
          <w:rFonts w:ascii="Calibri" w:hAnsi="Calibri"/>
          <w:sz w:val="20"/>
        </w:rPr>
        <w:t>Counsel must review disclosure language before distribution.</w:t>
      </w:r>
    </w:p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  ·  COVER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Property name, address, asset type, transaction type, sponsor, date, hero image.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Property name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Property address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Asset type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Transaction type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Sponsor name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Date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Hero image (file reference)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Confidentiality footer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2  ·  CONFIDENTIALITY / DISCLAIMER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Standard placeholder language reviewed by counsel.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Confidentiality clause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Forward-looking statement disclosure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Independent diligence disclosure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Investment risk acknowledgement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3  ·  EXECUTIVE SUMMARY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One-page snapshot. Every metric a lender / investor would want at a glance.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Property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Location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Asset type / Scale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Transaction type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Loan / equity request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Total capitalization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Business plan summary (1 paragraph)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Current status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Stabilized NOI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Exit value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Key dates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Sponsor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4  ·  INVESTMENT HIGHLIGHTS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5-7 concise bullets. Each should be a specific, verifiable claim.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1 — location/demand driver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2 — basis/cost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3 — business plan upside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4 — sponsor experience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5 — financing structure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6 — collateral quality (optional)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Highlight 7 — exit path (optional)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5  ·  TRANSACTION REQUEST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What's being raised, on what terms, for what use.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Loan amount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Loan purpose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Term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Rate target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LTC / LTV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Use of proceeds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Closing timeline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Collateral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Guaranty expectations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Exit strategy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6  ·  PROPERTY OVERVIEW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Address, parcel, year built, units, site area, zoning, amenities, occupancy, NOI, appraised value, photos.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Parcel ID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Zoning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Year built / delivered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Site area / acres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Parking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Amenities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Current occupancy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Current NOI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Appraised value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Photos (file references)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7  ·  LOCATION OVERVIEW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Why here. Demand drivers, employers, transit, schools (if relevant), trends.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Demand drivers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Major employers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Transit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Schools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Population trends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Income trends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Nearby developments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Access / highways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8  ·  BUSINESS PLAN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Acquire, build, stabilize, exit. The narrative.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Summary (1 paragraph)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Renovation / construction summary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Timeline + milestones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Budget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Leasing plan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Stabilization plan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Exit strategy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Key risks and mitigants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9  ·  SPONSORSHIP OVERVIEW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Track record + capability.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Firm history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Track record (deals + IRR + multiples)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Representative projects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AUM / portfolio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Local experience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Financial capacity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Project team (GC, architect, PM)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10  ·  HISTORICAL OPERATIONS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T-12 + occupancy + rent roll + expense trends (or N/A for construction).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T-12 statement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YTD operating statement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Occupancy history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Rent roll summary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Expense trends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NOI bridge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Adjustment notes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11  ·  STABILIZED PRO FORMA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Year-3 NOI for new construction; Year-1 for permanent / refinance.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GPR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Other income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Vacancy / credit loss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EGI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Operating expenses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Property taxes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Insurance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Management fee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Reserves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NOI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NOI margin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Yield-on-cost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12  ·  SOURCES &amp; USES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Clean table. Uses left, sources right. Totals match.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Land / acquisition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Hard costs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Soft costs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FF&amp;E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Financing costs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Interest reserve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Reserves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Closing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Contingency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Senior debt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Subordinate debt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Sponsor equity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LP equity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13  ·  MARKET OVERVIEW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Submarket occupancy, rents, pipeline, absorption, demand drivers, risks.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Submarket occupancy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Rent trends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Supply pipeline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Absorption rate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Comparable projects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Demand drivers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Submarket risks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14  ·  RENT COMPS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Comparable rents. Format as table.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 1 (name, distance, year, units, occ, rent, $/SF, notes)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 2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 3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 4 (optional)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 5 (optional)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15  ·  SALES COMPS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Recent transactions. Format as table.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Sale 1 (property, date, price, $/unit, cap rate, buyer)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Sale 2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Sale 3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Sale 4 (optional)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16  ·  CAPITAL STACK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Senior to equity. Show LTC at each layer.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Senior debt (amount, lender, rate, term)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Subordinate debt (mezz, pref, PACE — if applicable)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Sponsor / GP equity (amount, % of TPC)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LP equity (amount, % of TPC, structure)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Total capitalization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17  ·  CONSTRUCTION / RENOVATION PLAN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Scope, budget, schedule, risks. Skip if pure acquisition / refi.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GMP contract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Scope summary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Hard / soft / FF&amp;E / contingency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Schedule (NTP through CO)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Key risks and mitigants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18  ·  EXIT STRATEGY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Primary and secondary exit paths.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Primary exit (sale / refi / hold)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Exit NOI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Exit cap rate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Sale price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Net proceeds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Secondary exit option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Target IRR + equity multiple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19  ·  RISKS &amp; MITIGANTS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Honest table. Impact rating (H/M/L), mitigant, current status.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1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2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3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4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5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Risk 6 + mitigant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20  ·  DATA ROOM CHECKLIST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Exhibits available on request.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Photos / renderings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Site plan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Floor plans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Appraisal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Environmental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Survey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Title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Zoning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Construction budget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Rent roll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T-12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Sponsor financials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Insurance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Permits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21  ·  APPENDIX — PHOTOS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Photo grid.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Drone photo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Ground-level exterior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Interior renderings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Site context shot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Aerial submarket shot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Comparable / context photos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PAGE 22  ·  APPENDIX — SITE / FLOOR PLANS</w:t>
      </w:r>
    </w:p>
    <w:p>
      <w:pPr>
        <w:spacing w:after="120"/>
      </w:pPr>
      <w:r>
        <w:rPr>
          <w:rFonts w:ascii="Calibri" w:hAnsi="Calibri"/>
          <w:i/>
          <w:color w:val="3D4757"/>
          <w:sz w:val="20"/>
        </w:rPr>
        <w:t>WRITE → Plans and drawings.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6192"/>
            <w:shd w:val="clear" w:color="auto" w:fill="0B1A33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Value</w:t>
            </w:r>
          </w:p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Site plan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Floor plans (per unit type)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Civil drawings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3168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r>
              <w:rPr>
                <w:rFonts w:ascii="Calibri" w:hAnsi="Calibri"/>
                <w:color w:val="16192A"/>
                <w:sz w:val="18"/>
              </w:rPr>
              <w:t>Landscape plan</w:t>
            </w:r>
          </w:p>
        </w:tc>
        <w:tc>
          <w:tcPr>
            <w:tcW w:type="dxa" w:w="6192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/>
    <w:p>
      <w:r>
        <w:rPr>
          <w:rFonts w:ascii="Calibri" w:hAnsi="Calibri"/>
          <w:i/>
          <w:color w:val="6B7280"/>
          <w:sz w:val="16"/>
        </w:rPr>
        <w:t>Valore Registry · OM Builder Content Planner · v1.0 · 2026-05-21 · Confidential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